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1"/>
        <w:gridCol w:w="269"/>
      </w:tblGrid>
      <w:tr w:rsidR="00E617F9" w:rsidRPr="00E617F9" w:rsidTr="00E617F9">
        <w:trPr>
          <w:tblCellSpacing w:w="0" w:type="dxa"/>
          <w:jc w:val="center"/>
        </w:trPr>
        <w:tc>
          <w:tcPr>
            <w:tcW w:w="7950" w:type="dxa"/>
            <w:hideMark/>
          </w:tcPr>
          <w:tbl>
            <w:tblPr>
              <w:tblW w:w="7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6"/>
            </w:tblGrid>
            <w:tr w:rsidR="00E617F9" w:rsidRPr="00E617F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79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6"/>
                  </w:tblGrid>
                  <w:tr w:rsidR="00E617F9" w:rsidRPr="00E617F9" w:rsidTr="00E617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17F9" w:rsidRPr="00751861" w:rsidRDefault="00E617F9" w:rsidP="00E617F9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bookmarkStart w:id="0" w:name="_GoBack"/>
                        <w:r w:rsidRP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Podatki i opłaty obowiązujące </w:t>
                        </w:r>
                        <w:r w:rsid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na terenie Gminy Borkowice </w:t>
                        </w:r>
                        <w:r w:rsidRP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w 201</w:t>
                        </w:r>
                        <w:r w:rsidR="00907128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  <w:r w:rsidRP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r. </w:t>
                        </w:r>
                      </w:p>
                      <w:p w:rsidR="00E617F9" w:rsidRPr="004857C0" w:rsidRDefault="00E617F9" w:rsidP="00E617F9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B050"/>
                            <w:sz w:val="24"/>
                            <w:szCs w:val="24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00B050"/>
                            <w:sz w:val="28"/>
                            <w:szCs w:val="28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1. Podatek rolny: </w:t>
                        </w:r>
                      </w:p>
                      <w:p w:rsidR="00E617F9" w:rsidRPr="00E617F9" w:rsidRDefault="00E617F9" w:rsidP="00E617F9">
                        <w:pPr>
                          <w:spacing w:before="280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Stawka podatku rolnego dla gruntów gospodarstw rolnych na 201</w:t>
                        </w:r>
                        <w:r w:rsidR="00907128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7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 rok</w:t>
                        </w:r>
                      </w:p>
                      <w:p w:rsidR="00E617F9" w:rsidRPr="00E617F9" w:rsidRDefault="00E617F9" w:rsidP="00E617F9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Stawka podatku rolnego dla gruntów gospodarstw rolnych na 201</w:t>
                        </w:r>
                        <w:r w:rsidR="0090712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7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rok na terenie Gminy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Borkowice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wynosi 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 xml:space="preserve">125,00 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>zł za 1</w:t>
                        </w:r>
                        <w:r w:rsidRPr="004857C0">
                          <w:rPr>
                            <w:rFonts w:ascii="Arial" w:eastAsia="Times New Roman" w:hAnsi="Arial" w:cs="Arial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ha przeliczeniowy gruntu.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  <w:t>Stawka obliczona zgodnie z art. 6 ust. 1 pkt 1 ustawy z 15.11.1984 roku o podatku rolnym (Dz. U. z 20</w:t>
                        </w:r>
                        <w:r w:rsidR="004857C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1</w:t>
                        </w:r>
                        <w:r w:rsidR="0090712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6</w:t>
                        </w:r>
                        <w:r w:rsidR="004857C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r.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, poz. </w:t>
                        </w:r>
                        <w:r w:rsidR="0090712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617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z późn. zm.) oraz 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chwały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r </w:t>
                        </w:r>
                        <w:r w:rsidR="0090712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X</w:t>
                        </w:r>
                        <w:r w:rsidR="004857C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X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/</w:t>
                        </w:r>
                        <w:r w:rsidR="0090712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127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/201</w:t>
                        </w:r>
                        <w:r w:rsidR="0090712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6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Rady Gminy </w:t>
                        </w:r>
                        <w:r w:rsidR="00122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Borkowice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w sprawie obniżenia średniej ceny skupu żyta przyjmowanej jako podstawa obliczania podatku rolnego na obszarze 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G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miny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Borkowice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. </w:t>
                        </w:r>
                      </w:p>
                      <w:p w:rsidR="00E617F9" w:rsidRPr="00E617F9" w:rsidRDefault="00E617F9" w:rsidP="00E617F9">
                        <w:pPr>
                          <w:spacing w:before="280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Stawka podatku rolnego dla gruntów nie stanowiących gospodarstwa rolnego w 201</w:t>
                        </w:r>
                        <w:r w:rsidR="004E493D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7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 roku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518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Stawka podatku rolnego dla gruntów nie stanowiących gospodarstwa rolnego w </w:t>
                        </w:r>
                        <w:r w:rsidRPr="00751861">
                          <w:rPr>
                            <w:rFonts w:ascii="Arial" w:eastAsia="Times New Roman" w:hAnsi="Arial" w:cs="Arial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201</w:t>
                        </w:r>
                        <w:r w:rsidR="004E493D">
                          <w:rPr>
                            <w:rFonts w:ascii="Arial" w:eastAsia="Times New Roman" w:hAnsi="Arial" w:cs="Arial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7</w:t>
                        </w:r>
                        <w:r w:rsidRPr="00751861">
                          <w:rPr>
                            <w:rFonts w:ascii="Arial" w:eastAsia="Times New Roman" w:hAnsi="Arial" w:cs="Arial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roku na terenie Gminy 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Borkowice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wynosi 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>2</w:t>
                        </w:r>
                        <w:r w:rsidR="00DB1A20"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>50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>,00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zł za 1 ha</w:t>
                        </w:r>
                        <w:r w:rsidRPr="004857C0">
                          <w:rPr>
                            <w:rFonts w:ascii="Arial" w:eastAsia="Times New Roman" w:hAnsi="Arial" w:cs="Arial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fizyczny gruntu.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Stawka obliczona zgodnie z art. 6 ust. 1 pkt 1 ustawy z 15.11.1984 roku o podatku rolnym (Dz.U. z 20</w:t>
                        </w:r>
                        <w:r w:rsidR="004857C0">
                          <w:rPr>
                            <w:rFonts w:ascii="Arial" w:eastAsia="Times New Roman" w:hAnsi="Arial" w:cs="Arial"/>
                            <w:lang w:eastAsia="pl-PL"/>
                          </w:rPr>
                          <w:t>1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>6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,  poz.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>617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późn. zm.) oraz </w:t>
                        </w:r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>U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chwały </w:t>
                        </w:r>
                        <w:r w:rsidR="001228EB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  </w:t>
                        </w:r>
                        <w:proofErr w:type="spellStart"/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>N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r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>X</w:t>
                        </w:r>
                        <w:r w:rsidR="00DB1A20"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X</w:t>
                        </w:r>
                        <w:proofErr w:type="spellEnd"/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/</w:t>
                        </w:r>
                        <w:r w:rsidR="0090712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127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/201</w:t>
                        </w:r>
                        <w:r w:rsidR="0090712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6</w:t>
                        </w:r>
                        <w:r w:rsidR="00DB1A20"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Rady Gminy  </w:t>
                        </w:r>
                        <w:r w:rsidR="001228EB">
                          <w:rPr>
                            <w:rFonts w:ascii="Arial" w:eastAsia="Times New Roman" w:hAnsi="Arial" w:cs="Arial"/>
                            <w:lang w:eastAsia="pl-PL"/>
                          </w:rPr>
                          <w:t>Borkowice</w:t>
                        </w:r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w sprawie obniżenia średniej ceny skupu żyta przyjmowanej jako podstawa obliczania podatku rolnego na obszarze </w:t>
                        </w:r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>G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miny </w:t>
                        </w:r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>Borkowice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.  </w:t>
                        </w:r>
                      </w:p>
                      <w:p w:rsidR="00E617F9" w:rsidRPr="004857C0" w:rsidRDefault="00E617F9" w:rsidP="00FF2F2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</w:pP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8"/>
                            <w:szCs w:val="28"/>
                            <w:lang w:eastAsia="pl-PL"/>
                          </w:rPr>
                          <w:t xml:space="preserve">2. Podatek leśny: </w:t>
                        </w:r>
                      </w:p>
                      <w:p w:rsidR="00E617F9" w:rsidRPr="00E617F9" w:rsidRDefault="00E617F9" w:rsidP="00E617F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Stawka podatku leśnego na 201</w:t>
                        </w:r>
                        <w:r w:rsidR="0090712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7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roku na terenie Gminy  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Borkowice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wynosi  </w:t>
                        </w:r>
                      </w:p>
                      <w:p w:rsidR="00E617F9" w:rsidRPr="00FF2F2B" w:rsidRDefault="00936E01" w:rsidP="00E617F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>42,</w:t>
                        </w:r>
                        <w:r w:rsidR="00907128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>0222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zł za 1 ha lasu</w:t>
                        </w:r>
                        <w:r w:rsidR="00E617F9" w:rsidRPr="00FF2F2B">
                          <w:rPr>
                            <w:rFonts w:ascii="Arial" w:eastAsia="Times New Roman" w:hAnsi="Arial" w:cs="Arial"/>
                            <w:b/>
                            <w:bCs/>
                            <w:color w:val="00B050"/>
                            <w:sz w:val="24"/>
                            <w:szCs w:val="24"/>
                            <w:lang w:eastAsia="pl-PL"/>
                          </w:rPr>
                          <w:t>.</w:t>
                        </w:r>
                        <w:r w:rsidR="00E617F9" w:rsidRPr="00FF2F2B">
                          <w:rPr>
                            <w:rFonts w:ascii="Times New Roman" w:eastAsia="Times New Roman" w:hAnsi="Times New Roman" w:cs="Times New Roman"/>
                            <w:color w:val="00B050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51861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Stawka obliczona zgodnie z art. 4 ust. 1 ustawy z 15.11.1984 roku 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o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podatku  leśny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m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(Dz.U. z 20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1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>6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r.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, poz. 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>374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późn. zm.) oraz komunikatu Prezesa Głównego Urzędu Statystycznego z dnia </w:t>
                        </w:r>
                        <w:r w:rsidR="009874C5">
                          <w:rPr>
                            <w:rFonts w:ascii="Arial" w:eastAsia="Times New Roman" w:hAnsi="Arial" w:cs="Arial"/>
                            <w:lang w:eastAsia="pl-PL"/>
                          </w:rPr>
                          <w:t>2</w:t>
                        </w:r>
                        <w:r w:rsidR="001F11DA">
                          <w:rPr>
                            <w:rFonts w:ascii="Arial" w:eastAsia="Times New Roman" w:hAnsi="Arial" w:cs="Arial"/>
                            <w:lang w:eastAsia="pl-PL"/>
                          </w:rPr>
                          <w:t>0</w:t>
                        </w:r>
                        <w:r w:rsidR="009874C5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października 201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>6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roku w sprawie średniej ceny sprzedaży drewna, obliczonej według średniej ceny drewna uzyskanej przez nadleśnictwa za pierwsze trzy kwartały 201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>6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roku. (M.P.  201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>6.996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).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936E01" w:rsidRDefault="00E617F9" w:rsidP="00E617F9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8"/>
                            <w:szCs w:val="28"/>
                            <w:lang w:eastAsia="pl-PL"/>
                          </w:rPr>
                          <w:t>3. Stawki podatku od nieruchomości:</w:t>
                        </w:r>
                        <w:r w:rsidRPr="00936E01"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E617F9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Wysokość stawek podatku od nieruchomości na 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lang w:eastAsia="pl-PL"/>
                          </w:rPr>
                          <w:t>201</w:t>
                        </w:r>
                        <w:r w:rsidR="00907128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lang w:eastAsia="pl-PL"/>
                          </w:rPr>
                          <w:t>7</w:t>
                        </w:r>
                        <w:r w:rsidRPr="00936E01">
                          <w:rPr>
                            <w:rFonts w:ascii="Arial" w:eastAsia="Times New Roman" w:hAnsi="Arial" w:cs="Arial"/>
                            <w:color w:val="4F81BD" w:themeColor="accent1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rok została obliczona na podstawie art.19 pkt. 1 lit. a) i pkt. 2 z dnia 12 stycznia 1991 roku o podatkach i opłatach lokalnych (tj. Dz. U. 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z 201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>6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r.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poz. 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>716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e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 zm.) oraz </w:t>
                        </w:r>
                        <w:r w:rsidR="009874C5">
                          <w:rPr>
                            <w:rFonts w:ascii="Arial" w:eastAsia="Times New Roman" w:hAnsi="Arial" w:cs="Arial"/>
                            <w:lang w:eastAsia="pl-PL"/>
                          </w:rPr>
                          <w:t>U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chwały </w:t>
                        </w:r>
                        <w:r w:rsidR="009874C5">
                          <w:rPr>
                            <w:rFonts w:ascii="Arial" w:eastAsia="Times New Roman" w:hAnsi="Arial" w:cs="Arial"/>
                            <w:lang w:eastAsia="pl-PL"/>
                          </w:rPr>
                          <w:t>N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 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XI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/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71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/201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5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Rady Gminy 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Borkowice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w sprawie określenia wysokości stawek podatku od nieruchomości </w:t>
                        </w:r>
                      </w:p>
                      <w:p w:rsidR="00E617F9" w:rsidRPr="00936E01" w:rsidRDefault="00E617F9" w:rsidP="00E617F9">
                        <w:pPr>
                          <w:numPr>
                            <w:ilvl w:val="0"/>
                            <w:numId w:val="1"/>
                          </w:numPr>
                          <w:spacing w:before="28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od gruntów:</w:t>
                        </w:r>
                        <w:r w:rsidRPr="00936E01">
                          <w:rPr>
                            <w:rFonts w:ascii="Arial" w:eastAsia="Times New Roman" w:hAnsi="Arial" w:cs="Arial"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51861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związanych z prowadzeniem działalności gospodarczej, bez względu na sposób zakwalifikowania w ewidencji gruntów i budynków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lastRenderedPageBreak/>
                          <w:t>- 0,</w:t>
                        </w:r>
                        <w:r w:rsidR="009874C5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4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8 zł</w:t>
                        </w:r>
                        <w:r w:rsidRPr="00936E01">
                          <w:rPr>
                            <w:rFonts w:ascii="Arial" w:eastAsia="Times New Roman" w:hAnsi="Arial" w:cs="Arial"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powierzchni, </w:t>
                        </w:r>
                      </w:p>
                      <w:p w:rsidR="00E617F9" w:rsidRPr="00E617F9" w:rsidRDefault="00936E01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pod wodami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936E01"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powierzchniowymi stojącymi lub wodami powierzchniowymi płynącymi jezior i zbiorników sztucznych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B050"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4,1</w:t>
                        </w:r>
                        <w:r w:rsidR="009874C5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9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od 1 ha powierzchni, </w:t>
                        </w:r>
                      </w:p>
                      <w:p w:rsidR="00E617F9" w:rsidRPr="00936E01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pozostałych, w tym zajętych na prowadzenie odpłatnej statutowej działalności pożytku publicznego przez organizacje pożytku publicznego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- 0,</w:t>
                        </w:r>
                        <w:r w:rsidR="007F79DA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16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936E01">
                          <w:rPr>
                            <w:rFonts w:ascii="Arial" w:eastAsia="Times New Roman" w:hAnsi="Arial" w:cs="Arial"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powierzchni,</w:t>
                        </w:r>
                      </w:p>
                      <w:p w:rsidR="00936E01" w:rsidRPr="00936E01" w:rsidRDefault="00936E01" w:rsidP="00936E01">
                        <w:pPr>
                          <w:pStyle w:val="Akapitzlist"/>
                          <w:numPr>
                            <w:ilvl w:val="1"/>
                            <w:numId w:val="1"/>
                          </w:num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niezabudowanych objętych obszarem rewitalizacji, o których mowa w ustawie z dnia 9 października 2015r. o rewitalizacji (Dz.U. z 2015 poz.1777) 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 budowy zgodnie z przepisami prawa budowlanego 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– 2,80 zł </w:t>
                        </w:r>
                        <w:r w:rsidRPr="00936E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od 1 m2 powierzchni;</w:t>
                        </w:r>
                      </w:p>
                      <w:p w:rsidR="00E617F9" w:rsidRPr="00C30841" w:rsidRDefault="00E617F9" w:rsidP="00E617F9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budynków lub ich części: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mieszkalnych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-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0,3</w:t>
                        </w:r>
                        <w:r w:rsidR="007F79DA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9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E617F9" w:rsidRPr="00E617F9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związanych z prowadzeniem działalności gospodarczej oraz od budynków mieszkalnych lub ich części zajętych na prowadzenie działalności gospodarczej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</w:t>
                        </w:r>
                        <w:r w:rsidR="007F79DA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="007F79DA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44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E617F9" w:rsidRPr="00E617F9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zajętych na prowadzenie działalności gospodarczej w zakresie obrotu kwalifikowanym materiałem siewnym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9,</w:t>
                        </w:r>
                        <w:r w:rsidR="007F79DA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94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E617F9" w:rsidRPr="00E617F9" w:rsidRDefault="007F79DA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związanych z udzielaniem świadczeń zdrowotnych w rozumieniu przepisów o działalności leczniczej, zajętych przez podmioty udzielające tych świadczeń 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: 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943634" w:themeColor="accent2" w:themeShade="BF"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2,84</w:t>
                        </w:r>
                        <w:r w:rsidR="00E617F9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="00E617F9"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</w:t>
                        </w:r>
                      </w:p>
                      <w:p w:rsidR="00E617F9" w:rsidRPr="00E617F9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pozostałych, w tym zajętych na prowadzenie odpłatnej statutowej działalności pożytku publicznego przez organizacje pożytku publicznego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- </w:t>
                        </w:r>
                        <w:r w:rsidR="007F79DA"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3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="007F79DA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66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</w:t>
                        </w:r>
                      </w:p>
                      <w:p w:rsidR="00E617F9" w:rsidRPr="00C30841" w:rsidRDefault="00E617F9" w:rsidP="00E617F9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budowli: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E617F9">
                        <w:pPr>
                          <w:spacing w:before="100" w:beforeAutospacing="1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- 2 %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ich wartości określonej na podstawie art. 4 ust. 1 pkt 3 i ust. 3-7 ustawy z dnia 12 stycznia 1991 roku o podatkach i opłatach lokalnych (Dz. U. z 20</w:t>
                        </w:r>
                        <w:r w:rsidR="00C30841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14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r.</w:t>
                        </w:r>
                        <w:r w:rsidR="00C30841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poz. 84</w:t>
                        </w:r>
                        <w:r w:rsidR="00C30841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9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z późn.zm. ). </w:t>
                        </w:r>
                      </w:p>
                      <w:p w:rsidR="00E617F9" w:rsidRPr="00751861" w:rsidRDefault="00E617F9" w:rsidP="00751861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7"/>
                            <w:szCs w:val="27"/>
                            <w:lang w:eastAsia="pl-PL"/>
                          </w:rPr>
                          <w:t>4. Podatek od środków transportowych: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C30841" w:rsidRDefault="00E617F9" w:rsidP="00E617F9">
                        <w:pPr>
                          <w:spacing w:before="100" w:beforeAutospacing="1" w:after="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Na podstawie art. 18 ust. 2 pkt 8, art. 40 ust. 1, art. 41 ust. 1 i art. 42 ustawy z dnia 8 marca 1990 roku o samorządzie gminnym (tekst jednolity Dz. U.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>201</w:t>
                        </w:r>
                        <w:r w:rsidR="00E83C91">
                          <w:rPr>
                            <w:rFonts w:ascii="Arial" w:eastAsia="Times New Roman" w:hAnsi="Arial" w:cs="Arial"/>
                            <w:lang w:eastAsia="pl-PL"/>
                          </w:rPr>
                          <w:t>6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r.,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poz. </w:t>
                        </w:r>
                        <w:r w:rsidR="00E83C91">
                          <w:rPr>
                            <w:rFonts w:ascii="Arial" w:eastAsia="Times New Roman" w:hAnsi="Arial" w:cs="Arial"/>
                            <w:lang w:eastAsia="pl-PL"/>
                          </w:rPr>
                          <w:t>446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późn. zm.), art. 10 ust. 1 ustawy z dnia 12 stycznia 1991 roku o podatkach i opłatach lokalnych (tekst jednolity  Dz. U. 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>z 201</w:t>
                        </w:r>
                        <w:r w:rsidR="00E83C91">
                          <w:rPr>
                            <w:rFonts w:ascii="Arial" w:eastAsia="Times New Roman" w:hAnsi="Arial" w:cs="Arial"/>
                            <w:lang w:eastAsia="pl-PL"/>
                          </w:rPr>
                          <w:t>6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r.,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poz. </w:t>
                        </w:r>
                        <w:r w:rsidR="00E83C91">
                          <w:rPr>
                            <w:rFonts w:ascii="Arial" w:eastAsia="Times New Roman" w:hAnsi="Arial" w:cs="Arial"/>
                            <w:lang w:eastAsia="pl-PL"/>
                          </w:rPr>
                          <w:t>716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późn. zm.) oraz Obwieszczenia Ministra Finansów z dnia </w:t>
                        </w:r>
                        <w:r w:rsidR="00CA115B">
                          <w:rPr>
                            <w:rFonts w:ascii="Arial" w:eastAsia="Times New Roman" w:hAnsi="Arial" w:cs="Arial"/>
                            <w:lang w:eastAsia="pl-PL"/>
                          </w:rPr>
                          <w:t>28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="00CA115B">
                          <w:rPr>
                            <w:rFonts w:ascii="Arial" w:eastAsia="Times New Roman" w:hAnsi="Arial" w:cs="Arial"/>
                            <w:lang w:eastAsia="pl-PL"/>
                          </w:rPr>
                          <w:t>lipca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>201</w:t>
                        </w:r>
                        <w:r w:rsidR="00CA115B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6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roku w sprawie górnych granic stawek kwotowych podatków i opłat lokalnych w 201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>6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roku (M.P. </w:t>
                        </w:r>
                        <w:r w:rsidR="007F79DA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z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201</w:t>
                        </w:r>
                        <w:r w:rsidR="00CA115B">
                          <w:rPr>
                            <w:rFonts w:ascii="Arial" w:eastAsia="Times New Roman" w:hAnsi="Arial" w:cs="Arial"/>
                            <w:lang w:eastAsia="pl-PL"/>
                          </w:rPr>
                          <w:t>6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, poz. </w:t>
                        </w:r>
                        <w:r w:rsidR="00CA115B">
                          <w:rPr>
                            <w:rFonts w:ascii="Arial" w:eastAsia="Times New Roman" w:hAnsi="Arial" w:cs="Arial"/>
                            <w:lang w:eastAsia="pl-PL"/>
                          </w:rPr>
                          <w:t>779</w:t>
                        </w:r>
                      </w:p>
                      <w:p w:rsidR="00E617F9" w:rsidRPr="00C30841" w:rsidRDefault="00E617F9" w:rsidP="00735DE4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Ustala się wysokość stawek podatku od środków transportowych na 201</w:t>
                        </w:r>
                        <w:r w:rsidR="00CA115B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7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rok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br/>
                          <w:t>                        w następujących wysokościach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: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samochodów ciężarowych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1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i opłatach lokalnych, o dopuszczalnej masie całkowitej: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powyżej 3,5 tony do 5,5 tony włącznie 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–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6B7D6D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419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powyżej 5,5 tony do 9 ton włącznie – </w:t>
                        </w:r>
                        <w:r w:rsidR="006B7D6D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810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powyżej 9 ton a poniżej 12 ton 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– </w:t>
                        </w:r>
                        <w:r w:rsidR="006B7D6D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959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samochodów ciężarowych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2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lastRenderedPageBreak/>
                          <w:t>i opłatach lokalnych, o dopuszczalnej masie całkowitej równej lub wyższej niż 12 ton – w zależności od liczby osi, dopuszczalnej masie całkowitej pojazdu i rodzaju zawieszenia – stawki podatkowe określa Załącznik Nr 1 do niniejszej uchwały;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ciągników siodłowych i balastowych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3 ustawy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o podatkach i opłatach lokalnych, przystosowanych do używania łącznie z naczepą lub przyczepą o dopuszczalnej masie całkowitej zespołu pojazdów od 3,5 tony i poniżej 12 ton –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6B7D6D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1540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  <w:r w:rsidRPr="00735DE4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ciągników siodłowych i balastowych</w:t>
                        </w:r>
                        <w:r w:rsidRPr="00E617F9">
                          <w:rPr>
                            <w:rFonts w:ascii="Arial" w:eastAsia="Times New Roman" w:hAnsi="Arial" w:cs="Arial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4 ustawy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o podatkach i opłatach lokalnych, przystosowanych do używania łącznie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z naczepą lub przyczepą o dopuszczalnej masie całkowitej zespołu pojazdów równej lub wyższej niż 12 ton - w zależności od liczby osi, dopuszczalnej masie całkowitej zespołu pojazdów i rodzaju zawieszenia - stawki podatkowe określa Załącznik Nr 2 do niniejszej uchwały;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przyczep i naczep</w:t>
                        </w:r>
                        <w:r w:rsidRPr="00E617F9">
                          <w:rPr>
                            <w:rFonts w:ascii="Arial" w:eastAsia="Times New Roman" w:hAnsi="Arial" w:cs="Arial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5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i opłatach lokalnych, które łącznie z pojazdem silnikowym posiadają dopuszczalną masę całkowitą od 7 ton i poniżej 12 ton, z wyjątkiem związanych wyłącznie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z działalnością rolniczą prowadzoną przez podatnika podatku rolnego – </w:t>
                        </w:r>
                        <w:r w:rsidR="006B7D6D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279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  <w:r w:rsidRPr="00735DE4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przyczep i naczep</w:t>
                        </w:r>
                        <w:r w:rsidRPr="00E617F9">
                          <w:rPr>
                            <w:rFonts w:ascii="Arial" w:eastAsia="Times New Roman" w:hAnsi="Arial" w:cs="Arial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6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i opłatach lokalnych, które łącznie z pojazdem silnikowym posiadają dopuszczalną masę całkowitą równą lub wyższą niż 12 ton, z wyjątkiem związanych wyłącznie z działalnością rolniczą prowadzoną przez podatnika podatku rolnego - w zależności od liczby osi, dopuszczalnej masie całkowitej zespołu pojazdów i rodzaju zawieszenia - stawki podatkowe określa Załącznik Nr 3 do niniejszej uchwały;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6B7D6D" w:rsidRPr="006B7D6D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od </w:t>
                        </w:r>
                        <w:r w:rsidR="00751861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autobusów</w:t>
                        </w:r>
                        <w:r w:rsidR="00751861"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751861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</w:t>
                        </w:r>
                        <w:r w:rsidR="00735D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ilości miejsc do siedzenia poza miejscem kierowcy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: - </w:t>
                        </w:r>
                      </w:p>
                      <w:p w:rsidR="006B7D6D" w:rsidRPr="00735DE4" w:rsidRDefault="00E617F9" w:rsidP="00735DE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mniejszej niż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0 miejsc -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600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zł,</w:t>
                        </w:r>
                        <w:r w:rsidRPr="00735DE4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- </w:t>
                        </w:r>
                      </w:p>
                      <w:p w:rsidR="00E617F9" w:rsidRPr="00735DE4" w:rsidRDefault="00E617F9" w:rsidP="00735DE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równej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lub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wyższej niż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20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miejsc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do 29 miejsc 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800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  <w:r w:rsidRPr="00735DE4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.</w:t>
                        </w:r>
                      </w:p>
                      <w:p w:rsidR="00735DE4" w:rsidRPr="00735DE4" w:rsidRDefault="00751861" w:rsidP="00735DE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Arial" w:eastAsia="Times New Roman" w:hAnsi="Arial" w:cs="Arial"/>
                            <w:b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r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ównej lub wyższej niż 30 miejsc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-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1530</w:t>
                        </w:r>
                      </w:p>
                      <w:p w:rsidR="00CF29D2" w:rsidRDefault="00CF29D2" w:rsidP="00735DE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CF29D2">
                        <w:pPr>
                          <w:ind w:left="540"/>
                        </w:pPr>
                      </w:p>
                      <w:p w:rsidR="00CF29D2" w:rsidRDefault="00CF29D2" w:rsidP="00735DE4"/>
                      <w:p w:rsidR="00735DE4" w:rsidRDefault="00735DE4" w:rsidP="00735DE4"/>
                      <w:p w:rsidR="00CF29D2" w:rsidRDefault="00CF29D2" w:rsidP="00CF29D2">
                        <w:pPr>
                          <w:ind w:left="540"/>
                        </w:pPr>
                      </w:p>
                      <w:p w:rsidR="00CF29D2" w:rsidRDefault="00CF29D2" w:rsidP="00CF29D2">
                        <w:pPr>
                          <w:spacing w:line="240" w:lineRule="auto"/>
                          <w:ind w:left="540"/>
                          <w:jc w:val="right"/>
                        </w:pPr>
                        <w:r>
                          <w:lastRenderedPageBreak/>
                          <w:t xml:space="preserve">Załącznik Nr 1 do Uchwały Nr </w:t>
                        </w:r>
                        <w:r w:rsidR="00735DE4">
                          <w:t>I</w:t>
                        </w:r>
                        <w:r>
                          <w:t>X/</w:t>
                        </w:r>
                        <w:r w:rsidR="00735DE4">
                          <w:t>60</w:t>
                        </w:r>
                        <w:r>
                          <w:t>/201</w:t>
                        </w:r>
                        <w:r w:rsidR="00735DE4">
                          <w:t>5</w:t>
                        </w:r>
                        <w:r>
                          <w:t xml:space="preserve">  </w:t>
                        </w:r>
                      </w:p>
                      <w:p w:rsidR="00CF29D2" w:rsidRDefault="00CF29D2" w:rsidP="00CF29D2">
                        <w:pPr>
                          <w:spacing w:line="240" w:lineRule="auto"/>
                          <w:jc w:val="right"/>
                        </w:pPr>
                        <w:r>
                          <w:t xml:space="preserve">                                                                                               Rady Gminy  Borkowic</w:t>
                        </w:r>
                        <w:r w:rsidR="00735DE4">
                          <w:t>e</w:t>
                        </w:r>
                        <w:r>
                          <w:t xml:space="preserve"> </w:t>
                        </w:r>
                      </w:p>
                      <w:p w:rsidR="00CF29D2" w:rsidRDefault="00CF29D2" w:rsidP="00CF29D2">
                        <w:pPr>
                          <w:spacing w:line="240" w:lineRule="auto"/>
                          <w:jc w:val="right"/>
                        </w:pPr>
                        <w:r>
                          <w:t xml:space="preserve">                                                                                               z dnia  </w:t>
                        </w:r>
                        <w:r w:rsidR="00735DE4">
                          <w:t>28</w:t>
                        </w:r>
                        <w:r>
                          <w:t xml:space="preserve"> października 201</w:t>
                        </w:r>
                        <w:r w:rsidR="00735DE4">
                          <w:t>5</w:t>
                        </w:r>
                        <w:r>
                          <w:t xml:space="preserve"> r.</w:t>
                        </w:r>
                      </w:p>
                      <w:p w:rsidR="00CF29D2" w:rsidRDefault="00CF29D2" w:rsidP="00CF29D2">
                        <w:pPr>
                          <w:spacing w:line="240" w:lineRule="auto"/>
                          <w:ind w:left="540"/>
                        </w:pPr>
                        <w:r>
                          <w:t>Stawki podatku od środków transportowych dla samochodów ciężarowych o dopuszczalnej masie całkowitej równej lub wyższej niż 12 ton</w:t>
                        </w:r>
                      </w:p>
                      <w:tbl>
                        <w:tblPr>
                          <w:tblW w:w="929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425"/>
                          <w:gridCol w:w="1485"/>
                          <w:gridCol w:w="4000"/>
                          <w:gridCol w:w="2386"/>
                        </w:tblGrid>
                        <w:tr w:rsidR="00CF29D2" w:rsidTr="00CF29D2">
                          <w:tc>
                            <w:tcPr>
                              <w:tcW w:w="2910" w:type="dxa"/>
                              <w:gridSpan w:val="2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Liczba osi i dopuszczalna masa całkowita ( w tonach)</w:t>
                              </w:r>
                            </w:p>
                          </w:tc>
                          <w:tc>
                            <w:tcPr>
                              <w:tcW w:w="6386" w:type="dxa"/>
                              <w:gridSpan w:val="2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Stawka podatku (w złotych)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mniej niż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>
                                <w:t xml:space="preserve">oś jezdna (osie jezdne) </w:t>
                              </w:r>
                              <w:r w:rsidRPr="00DA3F0B">
                                <w:t>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inne systemy zawieszenia osi jezdnych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c>
                        </w:tr>
                        <w:tr w:rsidR="00CF29D2" w:rsidTr="00CF29D2">
                          <w:trPr>
                            <w:trHeight w:val="288"/>
                          </w:trPr>
                          <w:tc>
                            <w:tcPr>
                              <w:tcW w:w="9296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Dwie osie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13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147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170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13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170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466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15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466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655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15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655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1482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9296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Trzy osie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17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170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293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293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600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21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600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780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21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23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780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1201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23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1201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1867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1201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1867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9296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Cztery osie i więcej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780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791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791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1235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29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1235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1959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29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1959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2751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1959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2751</w:t>
                              </w:r>
                            </w:p>
                          </w:tc>
                        </w:tr>
                      </w:tbl>
                      <w:p w:rsidR="00CF29D2" w:rsidRDefault="00CF29D2" w:rsidP="00CF29D2">
                        <w:pPr>
                          <w:ind w:left="540"/>
                        </w:pPr>
                        <w:r>
                          <w:lastRenderedPageBreak/>
                          <w:t>Załącznik Nr 2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do Uchwały Nr</w:t>
                        </w:r>
                        <w:r w:rsidR="00735DE4">
                          <w:t xml:space="preserve"> I</w:t>
                        </w:r>
                        <w:r>
                          <w:t>X/</w:t>
                        </w:r>
                        <w:r w:rsidR="00735DE4">
                          <w:t>60</w:t>
                        </w:r>
                        <w:r>
                          <w:t>/201</w:t>
                        </w:r>
                        <w:r w:rsidR="00735DE4">
                          <w:t>5</w:t>
                        </w:r>
                        <w:r>
                          <w:t xml:space="preserve">  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Rady Gminy </w:t>
                        </w:r>
                        <w:r w:rsidR="00735DE4">
                          <w:t xml:space="preserve"> Borkowice</w:t>
                        </w:r>
                        <w:r>
                          <w:t xml:space="preserve"> 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z dnia  </w:t>
                        </w:r>
                        <w:r w:rsidR="00735DE4">
                          <w:t>28</w:t>
                        </w:r>
                        <w:r>
                          <w:t xml:space="preserve"> października 201</w:t>
                        </w:r>
                        <w:r w:rsidR="00735DE4">
                          <w:t>5</w:t>
                        </w:r>
                        <w:r>
                          <w:t xml:space="preserve"> r.</w:t>
                        </w:r>
                      </w:p>
                      <w:p w:rsidR="00CF29D2" w:rsidRDefault="00CF29D2" w:rsidP="00CF29D2">
                        <w:pPr>
                          <w:ind w:left="540"/>
                        </w:pPr>
                        <w:r>
                          <w:t xml:space="preserve">Stawki podatku od środków transportowych  ciągnika siodłowego lub balastowego przystosowanego do używania łącznie z naczepą lub przyczepą o dopuszczalnej masie całkowitej zespołu pojazdów równej lub wyższej niż 12 ton  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674"/>
                          <w:gridCol w:w="1674"/>
                          <w:gridCol w:w="3600"/>
                          <w:gridCol w:w="2160"/>
                        </w:tblGrid>
                        <w:tr w:rsidR="00CF29D2" w:rsidTr="00C97B77">
                          <w:tc>
                            <w:tcPr>
                              <w:tcW w:w="3348" w:type="dxa"/>
                              <w:gridSpan w:val="2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Liczba osi i dopuszczalna masa całkowita zespołu pojazdów : ciągnik siodłowy +naczepa ,</w:t>
                              </w:r>
                            </w:p>
                            <w:p w:rsidR="00CF29D2" w:rsidRPr="00DA3F0B" w:rsidRDefault="00CF29D2" w:rsidP="00C97B77">
                              <w:r w:rsidRPr="00DA3F0B">
                                <w:t>Ciągnik balastowy + przyczepa ( w tonach)</w:t>
                              </w:r>
                            </w:p>
                          </w:tc>
                          <w:tc>
                            <w:tcPr>
                              <w:tcW w:w="5760" w:type="dxa"/>
                              <w:gridSpan w:val="2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Stawka podatku (w złotych)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mniej niż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oś jezdna (osie jezdne)           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inne systemy zawieszenia osi jezdnych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Dwie osie</w:t>
                              </w:r>
                            </w:p>
                            <w:p w:rsidR="00CF29D2" w:rsidRDefault="00CF29D2" w:rsidP="00C97B77">
                              <w:pPr>
                                <w:jc w:val="center"/>
                              </w:pP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50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315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570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665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1090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1673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2295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</w:p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Trzy osie</w:t>
                              </w:r>
                              <w:r w:rsidR="00735DE4">
                                <w:t xml:space="preserve"> i więcej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40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1477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2040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40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2040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2858</w:t>
                              </w:r>
                            </w:p>
                          </w:tc>
                        </w:tr>
                      </w:tbl>
                      <w:p w:rsidR="00CF29D2" w:rsidRDefault="00CF29D2" w:rsidP="00CF29D2">
                        <w:pPr>
                          <w:ind w:left="540"/>
                        </w:pPr>
                      </w:p>
                      <w:p w:rsidR="00CF29D2" w:rsidRDefault="00CF29D2" w:rsidP="00CF29D2"/>
                      <w:p w:rsidR="00735DE4" w:rsidRDefault="00CF29D2" w:rsidP="00CF29D2">
                        <w:pPr>
                          <w:ind w:left="540"/>
                        </w:pPr>
                        <w:r>
                          <w:t xml:space="preserve">                                                                                                  </w:t>
                        </w:r>
                      </w:p>
                      <w:p w:rsidR="00CF29D2" w:rsidRDefault="00CF29D2" w:rsidP="00CF29D2">
                        <w:pPr>
                          <w:ind w:left="540"/>
                        </w:pPr>
                        <w:r>
                          <w:lastRenderedPageBreak/>
                          <w:t xml:space="preserve"> Załącznik Nr 3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do Uchwały Nr </w:t>
                        </w:r>
                        <w:r w:rsidR="00751861">
                          <w:t>I</w:t>
                        </w:r>
                        <w:r>
                          <w:t>X/</w:t>
                        </w:r>
                        <w:r w:rsidR="00751861">
                          <w:t>60</w:t>
                        </w:r>
                        <w:r>
                          <w:t>/201</w:t>
                        </w:r>
                        <w:r w:rsidR="00751861">
                          <w:t>5</w:t>
                        </w:r>
                        <w:r>
                          <w:t xml:space="preserve">  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Rady Gminy </w:t>
                        </w:r>
                        <w:r w:rsidR="00751861">
                          <w:t>Borkowice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z dnia  </w:t>
                        </w:r>
                        <w:r w:rsidR="00751861">
                          <w:t>28</w:t>
                        </w:r>
                        <w:r>
                          <w:t xml:space="preserve"> października 201</w:t>
                        </w:r>
                        <w:r w:rsidR="00751861">
                          <w:t>5</w:t>
                        </w:r>
                        <w:r>
                          <w:t xml:space="preserve"> r.</w:t>
                        </w:r>
                      </w:p>
                      <w:p w:rsidR="00CF29D2" w:rsidRDefault="00CF29D2" w:rsidP="00CF29D2">
                        <w:pPr>
                          <w:ind w:left="540"/>
                        </w:pPr>
                        <w:r>
                          <w:t xml:space="preserve">Stawki podatku od środków transportowych  od przyczepy lub naczepy, które łącznie z pojazdem silnikowym posiadają dopuszczalna masę całkowitą równą lub wyższą niż 12 ton  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674"/>
                          <w:gridCol w:w="1674"/>
                          <w:gridCol w:w="3600"/>
                          <w:gridCol w:w="2160"/>
                        </w:tblGrid>
                        <w:tr w:rsidR="00CF29D2" w:rsidTr="00C97B77">
                          <w:tc>
                            <w:tcPr>
                              <w:tcW w:w="3348" w:type="dxa"/>
                              <w:gridSpan w:val="2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Liczba osi i dopuszczalna masa całkowita zespołu pojazdów :  naczepa/przyczepa+ pojazd silnikowy ( w tonach)</w:t>
                              </w:r>
                            </w:p>
                          </w:tc>
                          <w:tc>
                            <w:tcPr>
                              <w:tcW w:w="5760" w:type="dxa"/>
                              <w:gridSpan w:val="2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Stawka podatku (w złotych)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mniej niż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oś jezdna (osie jezdne) 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inne systemy zawieszenia osi jezdnych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Jedna oś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26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33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211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666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Dwie osie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366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33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727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1007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33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1007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1530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1362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2013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Trzy osie</w:t>
                              </w:r>
                              <w:r w:rsidR="00751861">
                                <w:t xml:space="preserve"> i więcej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802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1117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1117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1517</w:t>
                              </w:r>
                            </w:p>
                          </w:tc>
                        </w:tr>
                      </w:tbl>
                      <w:p w:rsidR="00E617F9" w:rsidRPr="00E617F9" w:rsidRDefault="00E617F9" w:rsidP="00E617F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  </w:t>
                        </w:r>
                        <w:bookmarkEnd w:id="0"/>
                      </w:p>
                    </w:tc>
                  </w:tr>
                  <w:tr w:rsidR="00E617F9" w:rsidRPr="00E617F9" w:rsidTr="00E617F9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17F9" w:rsidRPr="00E617F9" w:rsidRDefault="00E617F9" w:rsidP="00E6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E617F9" w:rsidRPr="00E617F9" w:rsidRDefault="00E617F9" w:rsidP="00E6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617F9" w:rsidRPr="00E617F9" w:rsidTr="00CF29D2">
              <w:trPr>
                <w:trHeight w:val="8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17F9" w:rsidRPr="00E617F9" w:rsidRDefault="00E617F9" w:rsidP="00E6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</w:p>
              </w:tc>
            </w:tr>
          </w:tbl>
          <w:p w:rsidR="00E617F9" w:rsidRPr="00E617F9" w:rsidRDefault="00E617F9" w:rsidP="00E6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" w:type="dxa"/>
            <w:vAlign w:val="center"/>
            <w:hideMark/>
          </w:tcPr>
          <w:p w:rsidR="00E617F9" w:rsidRPr="00E617F9" w:rsidRDefault="00E617F9" w:rsidP="00E6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17F9" w:rsidRPr="00E617F9" w:rsidRDefault="00E617F9" w:rsidP="00E617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900"/>
      </w:tblGrid>
      <w:tr w:rsidR="00E617F9" w:rsidRPr="00E617F9" w:rsidTr="00E617F9">
        <w:trPr>
          <w:tblCellSpacing w:w="0" w:type="dxa"/>
          <w:jc w:val="center"/>
        </w:trPr>
        <w:tc>
          <w:tcPr>
            <w:tcW w:w="7500" w:type="dxa"/>
            <w:vAlign w:val="center"/>
            <w:hideMark/>
          </w:tcPr>
          <w:p w:rsidR="00E617F9" w:rsidRPr="00E617F9" w:rsidRDefault="00E617F9" w:rsidP="00E6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00" w:type="dxa"/>
            <w:vAlign w:val="center"/>
            <w:hideMark/>
          </w:tcPr>
          <w:p w:rsidR="00E617F9" w:rsidRPr="00E617F9" w:rsidRDefault="00E617F9" w:rsidP="00E6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E7359" w:rsidRDefault="00BE7359"/>
    <w:sectPr w:rsidR="00BE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64D2E"/>
    <w:multiLevelType w:val="multilevel"/>
    <w:tmpl w:val="50508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594137"/>
    <w:multiLevelType w:val="multilevel"/>
    <w:tmpl w:val="2F4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F9"/>
    <w:rsid w:val="001228EB"/>
    <w:rsid w:val="001F11DA"/>
    <w:rsid w:val="0043134C"/>
    <w:rsid w:val="004857C0"/>
    <w:rsid w:val="004E493D"/>
    <w:rsid w:val="004E5137"/>
    <w:rsid w:val="00681AC7"/>
    <w:rsid w:val="006B7D6D"/>
    <w:rsid w:val="00735DE4"/>
    <w:rsid w:val="00751861"/>
    <w:rsid w:val="007F79DA"/>
    <w:rsid w:val="00852AFC"/>
    <w:rsid w:val="00907128"/>
    <w:rsid w:val="00936E01"/>
    <w:rsid w:val="009874C5"/>
    <w:rsid w:val="00BE7359"/>
    <w:rsid w:val="00C30841"/>
    <w:rsid w:val="00C86770"/>
    <w:rsid w:val="00CA115B"/>
    <w:rsid w:val="00CE5F82"/>
    <w:rsid w:val="00CF29D2"/>
    <w:rsid w:val="00DB1A20"/>
    <w:rsid w:val="00DF119F"/>
    <w:rsid w:val="00E617F9"/>
    <w:rsid w:val="00E83C91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A5BC-6519-4DC6-842C-A34EADB4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1459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Serwer Podatki</dc:creator>
  <cp:lastModifiedBy>user</cp:lastModifiedBy>
  <cp:revision>2</cp:revision>
  <cp:lastPrinted>2013-12-12T13:38:00Z</cp:lastPrinted>
  <dcterms:created xsi:type="dcterms:W3CDTF">2017-04-26T04:08:00Z</dcterms:created>
  <dcterms:modified xsi:type="dcterms:W3CDTF">2017-04-26T04:08:00Z</dcterms:modified>
</cp:coreProperties>
</file>